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0F172A"/>
          <w:sz w:val="40"/>
          <w:szCs w:val="40"/>
        </w:rPr>
        <w:t xml:space="preserve">MSL pre-call brief</w:t>
      </w:r>
    </w:p>
    <w:p>
      <w:pPr>
        <w:spacing w:after="200"/>
      </w:pPr>
      <w:r>
        <w:rPr>
          <w:rFonts w:ascii="Arial" w:cs="Arial" w:eastAsia="Arial" w:hAnsi="Arial"/>
          <w:color w:val="334155"/>
          <w:sz w:val="20"/>
          <w:szCs w:val="20"/>
        </w:rPr>
        <w:t xml:space="preserve">Read in five minutes before a scientific exchange. </w:t>
      </w: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Grey italic text is guidance. Replace it with your own notes, or delete it.</w:t>
      </w:r>
    </w:p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1. Meeting details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Expert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Name and credentials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Title and institution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Current role, department, institution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Specialty and therapy area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Date, time and format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In person, virtual, at a congress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Who requested the meeting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Expert, MSL, or follow-up to an unsolicited request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Prepared by and date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2. Expert snapshot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Areas of expertise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The topics they are known for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Current roles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Trial investigator, guideline committees, society positions, editorial boards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Relationship history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When you first met, how often you meet, date of the last interaction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How they prefer to engage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Depth of discussion, data they like to see, time available</w:t>
            </w:r>
          </w:p>
        </w:tc>
      </w:tr>
    </w:tbl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3. What has changed since the last conversation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Look back to the date of your last interaction. Record only what is new.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300"/>
        <w:gridCol w:w="1800"/>
        <w:gridCol w:w="3700"/>
        <w:gridCol w:w="3280"/>
      </w:tblGrid>
      <w:tr>
        <w:trPr>
          <w:tblHeader/>
        </w:trP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C1D9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C1D9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3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C1D9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  <w:tc>
          <w:tcPr>
            <w:tcW w:type="dxa" w:w="32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C1D9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Why it matters for this meeting</w:t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2026-09-12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Publication</w:t>
            </w:r>
          </w:p>
        </w:tc>
        <w:tc>
          <w:tcPr>
            <w:tcW w:type="dxa" w:w="3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Review article on treatment sequencing, journal name</w:t>
            </w:r>
          </w:p>
        </w:tc>
        <w:tc>
          <w:tcPr>
            <w:tcW w:type="dxa" w:w="32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Likely to ask how our data fits the sequence they propose</w:t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Trial activity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New trials, status changes, results posted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Congress activity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Presentations, posters, panels since the last meeting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Guideline or committee work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Any new role or publication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Developments in the therapy area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Competitor data, label changes, guideline updates they will want to discuss</w:t>
            </w:r>
          </w:p>
        </w:tc>
      </w:tr>
    </w:tbl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4. Open items from earlier interactions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Follow-ups we promised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What, and whether it has been done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Questions still open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Theirs and ours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Medical information requests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Any request routed to medical information, and its status</w:t>
            </w:r>
          </w:p>
        </w:tc>
      </w:tr>
    </w:tbl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5. Objectives for this exchange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Scientific objectives only. Medical science liaison interactions are non-promotional.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What I want to understand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Insight questions linked to the medical plan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What they are likely to raise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Topics, data, and how you will respond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Scientific content to share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Approved materials and references, if requested</w:t>
            </w:r>
          </w:p>
        </w:tc>
      </w:tr>
    </w:tbl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6. Before you go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9"/>
          <w:szCs w:val="19"/>
        </w:rPr>
        <w:t xml:space="preserve">Discussion will be scientific, balanced and non-promotional.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9"/>
          <w:szCs w:val="19"/>
        </w:rPr>
        <w:t xml:space="preserve">Questions about unapproved uses will be answered only if unsolicited, and in line with company policy.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9"/>
          <w:szCs w:val="19"/>
        </w:rPr>
        <w:t xml:space="preserve">Any possible adverse event or product complaint will be reported to drug safety or quality within company timelines.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9"/>
          <w:szCs w:val="19"/>
        </w:rPr>
        <w:t xml:space="preserve">Any request for further information will be documented and routed to medical information.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9"/>
          <w:szCs w:val="19"/>
        </w:rPr>
        <w:t xml:space="preserve">The interaction will be recorded in the CRM within the required time.</w:t>
      </w:r>
    </w:p>
    <w:p>
      <w:pPr>
        <w:pStyle w:val="Heading2"/>
        <w:pBdr>
          <w:bottom w:val="single" w:color="DDD6FE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4C1D95"/>
          <w:sz w:val="24"/>
          <w:szCs w:val="24"/>
        </w:rPr>
        <w:t xml:space="preserve">7. After the meeting</w:t>
      </w:r>
    </w:p>
    <w:tbl>
      <w:tblPr>
        <w:tblW w:type="dxa" w:w="1008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000"/>
        <w:gridCol w:w="7080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Key insights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What you learned that the medical team should know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Follow-ups agreed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What, who, by when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Requests routed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Medical information requests, with reference numbers</w:t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Safety reporting</w:t>
            </w:r>
          </w:p>
        </w:tc>
        <w:tc>
          <w:tcPr>
            <w:tcW w:type="dxa" w:w="70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4748B"/>
                <w:sz w:val="18"/>
                <w:szCs w:val="18"/>
              </w:rPr>
              <w:t xml:space="preserve">Adverse events or complaints reported: yes or no, and reference</w:t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i/>
        <w:iCs/>
        <w:color w:val="64748B"/>
        <w:sz w:val="18"/>
        <w:szCs w:val="18"/>
      </w:rPr>
      <w:t xml:space="preserve">MSL pre-call brief template by Blue Helix, bluehelix.tech. Adapt it to your company's medical policies.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 pre-call brief</dc:title>
  <dc:creator>Blue Helix</dc:creator>
  <dc:description>A short preparation brief for medical science liaisons before a scientific exchange.</dc:description>
  <cp:lastModifiedBy>Un-named</cp:lastModifiedBy>
  <cp:revision>1</cp:revision>
  <dcterms:created xsi:type="dcterms:W3CDTF">2026-10-01T00:36:37.729Z</dcterms:created>
  <dcterms:modified xsi:type="dcterms:W3CDTF">2026-10-01T00:36:37.729Z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